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d7ea6fdaf47d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12124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IVANA GORANA KOVAČIĆA, CISTA VELIKA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1.084.084,44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801.133,35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1.063.197,06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877.146,30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76.012,95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32.055,60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32.055,60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4.901,81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11.168,22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80.914,76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724,5</w:t>
            </w:r>
          </w:p>
        </w:tc>
      </w:tr>
    </w:tbl>
    <w:p>
      <w:pPr>
        <w:spacing w:before="0" w:after="0"/>
      </w:pPr>
    </w:p>
    <w:p>
      <w:r>
        <w:t xml:space="preserve">Manjak prihoda je većim dijelom nastao zbog knjiženja rashoda za plaće za 12/2025 u prosincu a koje će biti podmirene u siječnju 2026., te materijalnih rashoda koje će nadležni proračun podmiriti u siječnju 2026.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Proveden ispravak radi pogrešnog knjiženja u prethodnoj godini za 132,72 eura, te povrat HZZ-u u iznosu 869,40 eura radi neiskorištenog dijela sredstava, a sredstva su priznata kao prihod u 2024.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proveden radi usklađenja nefinancijske imovine i vlastitih izvora.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1f041658344d9c" /></Relationships>
</file>